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D1" w:rsidRPr="00643BD1" w:rsidRDefault="002C7DB2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-110490</wp:posOffset>
            </wp:positionV>
            <wp:extent cx="2200275" cy="2971800"/>
            <wp:effectExtent l="19050" t="0" r="9525" b="0"/>
            <wp:wrapTight wrapText="bothSides">
              <wp:wrapPolygon edited="0">
                <wp:start x="-187" y="0"/>
                <wp:lineTo x="-187" y="21462"/>
                <wp:lineTo x="21694" y="21462"/>
                <wp:lineTo x="21694" y="0"/>
                <wp:lineTo x="-18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BD1" w:rsidRPr="00643BD1">
        <w:rPr>
          <w:rFonts w:ascii="Times New Roman" w:eastAsia="Times New Roman" w:hAnsi="Times New Roman" w:cs="Times New Roman"/>
          <w:sz w:val="24"/>
          <w:szCs w:val="24"/>
        </w:rPr>
        <w:t>Обучения детей грамоте в детском саду осуществляется аналитико-синтети</w:t>
      </w:r>
      <w:r w:rsidR="00643BD1" w:rsidRPr="00643BD1">
        <w:rPr>
          <w:rFonts w:ascii="Times New Roman" w:eastAsia="Times New Roman" w:hAnsi="Times New Roman" w:cs="Times New Roman"/>
          <w:sz w:val="24"/>
          <w:szCs w:val="24"/>
        </w:rPr>
        <w:softHyphen/>
        <w:t>ческим методом. Это означает, что детей знакомят сначала со звуками родного языка, а потом с буквами.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При обучении, как письму, так и чтению, исходным процессом является звуковой ана</w:t>
      </w:r>
      <w:r w:rsidRPr="00643BD1">
        <w:rPr>
          <w:rFonts w:ascii="Times New Roman" w:eastAsia="Times New Roman" w:hAnsi="Times New Roman" w:cs="Times New Roman"/>
          <w:sz w:val="24"/>
          <w:szCs w:val="24"/>
        </w:rPr>
        <w:softHyphen/>
        <w:t>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Нарушение звукового анализа выражается в том, что ребенок воспринимает слово гло</w:t>
      </w:r>
      <w:r w:rsidRPr="00643BD1">
        <w:rPr>
          <w:rFonts w:ascii="Times New Roman" w:eastAsia="Times New Roman" w:hAnsi="Times New Roman" w:cs="Times New Roman"/>
          <w:sz w:val="24"/>
          <w:szCs w:val="24"/>
        </w:rPr>
        <w:softHyphen/>
        <w:t>бально, ориентируясь только на его смысловую сторону, и не воспринимает сторону фо</w:t>
      </w:r>
      <w:r w:rsidRPr="00643BD1">
        <w:rPr>
          <w:rFonts w:ascii="Times New Roman" w:eastAsia="Times New Roman" w:hAnsi="Times New Roman" w:cs="Times New Roman"/>
          <w:sz w:val="24"/>
          <w:szCs w:val="24"/>
        </w:rPr>
        <w:softHyphen/>
        <w:t>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  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</w:t>
      </w:r>
      <w:r w:rsidRPr="00643BD1">
        <w:rPr>
          <w:rFonts w:ascii="Times New Roman" w:eastAsia="Times New Roman" w:hAnsi="Times New Roman" w:cs="Times New Roman"/>
          <w:sz w:val="24"/>
          <w:szCs w:val="24"/>
        </w:rPr>
        <w:softHyphen/>
        <w:t>ной неспособности определить количество, последовательность или позицию звуков в слове.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  <w:u w:val="single"/>
        </w:rPr>
        <w:t>Уважаемые родители, помните:</w:t>
      </w:r>
      <w:r w:rsidR="002C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BD1">
        <w:rPr>
          <w:rFonts w:ascii="Times New Roman" w:eastAsia="Times New Roman" w:hAnsi="Times New Roman" w:cs="Times New Roman"/>
          <w:sz w:val="24"/>
          <w:szCs w:val="24"/>
        </w:rPr>
        <w:t>1. Звук – мы слышим и произносим.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2. Буквы мы пишем и читаем.</w:t>
      </w:r>
      <w:r w:rsidR="002C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BD1">
        <w:rPr>
          <w:rFonts w:ascii="Times New Roman" w:eastAsia="Times New Roman" w:hAnsi="Times New Roman" w:cs="Times New Roman"/>
          <w:sz w:val="24"/>
          <w:szCs w:val="24"/>
        </w:rPr>
        <w:t>3. Звуки бывают гласными и согласными.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Гласные звуки можно петь голосом, при этом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воздух, выходящий изо рта не встречает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Гласных звуков шесть: А У О И Э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Гласных букв десять: А У О И Э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- соответствуют звукам и четыре йотированные, которые обозначают два звука : 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Я-йа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Ю-йу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Е-йэ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Ё-йо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Гласные звуки обозначаются на схеме красным цветом.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  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Звонкие звуки: Б, В, Г, Д, Ж,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, Й, Л, М, Н, Р.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lastRenderedPageBreak/>
        <w:t>Глухие звуки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К,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, С, Т, Ф, Х, Ц, Ч, Ш, Щ,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Согласные звуки бывают мягкими и твёрдыми.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Всегда твёрдые согласные: Ж,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, Ц.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Всегда мягкие согласные: Й, Ч, Щ.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Твёрдые звуки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обозначаются на схемах синим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цветом, мягкие – зелёным.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Примерные игровые задания.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Игра «Поймай звук» (из ряда звуков, из ряда слогов, из ряда слов).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Задача: развивать слуховое внимание, фонематический слух.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  <w:u w:val="single"/>
        </w:rPr>
        <w:t>Игра «Сколько звуков в слове спряталось?»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Выложить схему слова КОТ.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Сколько звуков в слове КОТ? (В слове КОТ три звука)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Какой первый звук в слове КОТ? (первый звук [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])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Звук [К] какой? (звук [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согласный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, глухой, твёрдый).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Каким квадратиком на схеме обозначим звук [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]? (Синим квадратиком).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Какой второй звук в слове КОТ? (Второй звук [О])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- Звук [О 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]к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акой? (Звук [О] гласный).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Каким квадратиком на схеме обозначим звук [О]? (Красным квадратиком).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Какой третий звук в слове КОТ? (Третий звук [Т]).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Звук [Т] какой? (Звук [Т] – согласный, твёрдый, глухой).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Каким квадратиком на схеме обозначим звук [Т]? (Синим квадратиком).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пэ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рэ</w:t>
      </w:r>
      <w:proofErr w:type="spellEnd"/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В результате получается «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кэотэ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методике обучения чтению в детском саду предусматривает называние букв по их звуковым обозначениям: </w:t>
      </w:r>
      <w:proofErr w:type="spellStart"/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, б, к…. Это значительно облегчает детям овладение навыком чтения. Для того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чтобы ребёнок лучше усвоил графический облик буквы и для профилактики 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в школе (</w:t>
      </w:r>
      <w:proofErr w:type="spellStart"/>
      <w:r w:rsidRPr="00643BD1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 – нарушение письменной речи) рекомендуют следующие задания: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«На что похожа буква?»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В ряду букв обвести в круг заданную букву.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Выкладывание букв из счётных палочек, из верёвочки на бархатной бумаге, вылепить из пластилина и т.п.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- Обвести букву по точкам, заштриховать букву, дописать букву.</w:t>
      </w:r>
    </w:p>
    <w:p w:rsidR="00643BD1" w:rsidRPr="00643BD1" w:rsidRDefault="00643BD1" w:rsidP="0064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Уважаемые родители,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</w:t>
      </w:r>
    </w:p>
    <w:p w:rsidR="00643BD1" w:rsidRPr="00643BD1" w:rsidRDefault="00643BD1" w:rsidP="00643BD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  <w:u w:val="single"/>
        </w:rPr>
        <w:t>Список используемой литературы.</w:t>
      </w:r>
    </w:p>
    <w:p w:rsidR="00643BD1" w:rsidRPr="00643BD1" w:rsidRDefault="00643BD1" w:rsidP="00643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Александрова, Т.В. Живые звуки, или Фонетика для дошкольников: Учебно-методическое пособие для логопедов и воспитателей. СПб</w:t>
      </w:r>
      <w:proofErr w:type="gramStart"/>
      <w:r w:rsidRPr="00643BD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643BD1">
        <w:rPr>
          <w:rFonts w:ascii="Times New Roman" w:eastAsia="Times New Roman" w:hAnsi="Times New Roman" w:cs="Times New Roman"/>
          <w:sz w:val="24"/>
          <w:szCs w:val="24"/>
        </w:rPr>
        <w:t>Детство-пресс, 2005.</w:t>
      </w:r>
    </w:p>
    <w:p w:rsidR="00643BD1" w:rsidRPr="00643BD1" w:rsidRDefault="00643BD1" w:rsidP="00643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BD1">
        <w:rPr>
          <w:rFonts w:ascii="Times New Roman" w:eastAsia="Times New Roman" w:hAnsi="Times New Roman" w:cs="Times New Roman"/>
          <w:sz w:val="24"/>
          <w:szCs w:val="24"/>
        </w:rPr>
        <w:t>Ткаченко, Т.А. Формирование навыков звукового анализа и синтеза. М.: Гном и Д, 2005.</w:t>
      </w:r>
    </w:p>
    <w:p w:rsidR="00B96517" w:rsidRPr="00643BD1" w:rsidRDefault="00643BD1">
      <w:pPr>
        <w:rPr>
          <w:rFonts w:ascii="Times New Roman" w:hAnsi="Times New Roman" w:cs="Times New Roman"/>
          <w:sz w:val="28"/>
          <w:szCs w:val="28"/>
        </w:rPr>
      </w:pPr>
      <w:r w:rsidRPr="00643BD1">
        <w:rPr>
          <w:rStyle w:val="c0"/>
          <w:rFonts w:ascii="Times New Roman" w:hAnsi="Times New Roman" w:cs="Times New Roman"/>
          <w:sz w:val="28"/>
          <w:szCs w:val="28"/>
        </w:rPr>
        <w:t>Мини-памятка по составлению схем звукобуквенного анализа</w:t>
      </w:r>
    </w:p>
    <w:p w:rsidR="00643BD1" w:rsidRDefault="00643BD1">
      <w:r w:rsidRPr="00643BD1">
        <w:rPr>
          <w:noProof/>
        </w:rPr>
        <w:drawing>
          <wp:inline distT="0" distB="0" distL="0" distR="0">
            <wp:extent cx="4125595" cy="4029075"/>
            <wp:effectExtent l="19050" t="0" r="8255" b="0"/>
            <wp:docPr id="2" name="Рисунок 0" descr="класс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сс036.jpg"/>
                    <pic:cNvPicPr/>
                  </pic:nvPicPr>
                  <pic:blipFill>
                    <a:blip r:embed="rId6" cstate="print">
                      <a:lum contrast="30000"/>
                    </a:blip>
                    <a:srcRect t="26049"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BD1" w:rsidSect="00B9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466B"/>
    <w:multiLevelType w:val="multilevel"/>
    <w:tmpl w:val="F71A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BD1"/>
    <w:rsid w:val="002C7DB2"/>
    <w:rsid w:val="00643BD1"/>
    <w:rsid w:val="00B9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BD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43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2016-01-24T11:47:00Z</dcterms:created>
  <dcterms:modified xsi:type="dcterms:W3CDTF">2016-01-24T12:04:00Z</dcterms:modified>
</cp:coreProperties>
</file>